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A4854" w14:textId="77777777" w:rsidR="005978D3" w:rsidRDefault="00C7439B">
      <w:pPr>
        <w:pStyle w:val="Heading1"/>
        <w:spacing w:line="480" w:lineRule="auto"/>
        <w:ind w:left="2058" w:right="1266"/>
      </w:pPr>
      <w:r>
        <w:t>INVITATION TO BID UNDER SALE BY PUBLIC BIDDING AND BID NOTICE UNDER SALE TO PUBLIC OFFICERS</w:t>
      </w:r>
    </w:p>
    <w:p w14:paraId="1925A4DF" w14:textId="0BAE2AE8" w:rsidR="005978D3" w:rsidRDefault="008A2F88" w:rsidP="00B665CE">
      <w:pPr>
        <w:spacing w:before="121"/>
        <w:ind w:left="220"/>
        <w:rPr>
          <w:b/>
          <w:sz w:val="24"/>
        </w:rPr>
      </w:pPr>
      <w:r>
        <w:rPr>
          <w:b/>
          <w:sz w:val="24"/>
        </w:rPr>
        <w:t>11</w:t>
      </w:r>
      <w:r w:rsidR="00B665CE" w:rsidRPr="00B665CE">
        <w:rPr>
          <w:b/>
          <w:sz w:val="24"/>
          <w:vertAlign w:val="superscript"/>
        </w:rPr>
        <w:t>th</w:t>
      </w:r>
      <w:r w:rsidR="00B665CE">
        <w:rPr>
          <w:b/>
          <w:sz w:val="24"/>
        </w:rPr>
        <w:t xml:space="preserve"> </w:t>
      </w:r>
      <w:r>
        <w:rPr>
          <w:b/>
          <w:sz w:val="24"/>
        </w:rPr>
        <w:t>April</w:t>
      </w:r>
      <w:r w:rsidR="00C7439B">
        <w:rPr>
          <w:b/>
          <w:sz w:val="24"/>
        </w:rPr>
        <w:t>, 20</w:t>
      </w:r>
      <w:r w:rsidR="00B665CE">
        <w:rPr>
          <w:b/>
          <w:sz w:val="24"/>
        </w:rPr>
        <w:t>2</w:t>
      </w:r>
      <w:r>
        <w:rPr>
          <w:b/>
          <w:sz w:val="24"/>
        </w:rPr>
        <w:t>2</w:t>
      </w:r>
    </w:p>
    <w:p w14:paraId="38A86F11" w14:textId="09B5B162" w:rsidR="005978D3" w:rsidRDefault="00C7439B" w:rsidP="00B665CE">
      <w:pPr>
        <w:spacing w:before="121"/>
        <w:ind w:left="220"/>
        <w:jc w:val="center"/>
        <w:rPr>
          <w:b/>
          <w:sz w:val="28"/>
        </w:rPr>
      </w:pPr>
      <w:r>
        <w:rPr>
          <w:b/>
          <w:sz w:val="28"/>
        </w:rPr>
        <w:t>Invitation to bid for disposal of assets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0"/>
        <w:gridCol w:w="4965"/>
      </w:tblGrid>
      <w:tr w:rsidR="00B665CE" w:rsidRPr="00A9478D" w14:paraId="2A5C4466" w14:textId="77777777" w:rsidTr="00E576CB">
        <w:tc>
          <w:tcPr>
            <w:tcW w:w="524" w:type="dxa"/>
          </w:tcPr>
          <w:p w14:paraId="5926289F" w14:textId="77777777" w:rsidR="00B665CE" w:rsidRPr="00A9478D" w:rsidRDefault="00B665CE" w:rsidP="00E576CB">
            <w:pPr>
              <w:ind w:right="-185"/>
              <w:rPr>
                <w:b/>
                <w:bCs/>
                <w:i/>
                <w:spacing w:val="-2"/>
              </w:rPr>
            </w:pPr>
            <w:r w:rsidRPr="00A9478D">
              <w:rPr>
                <w:b/>
                <w:bCs/>
                <w:i/>
                <w:spacing w:val="-2"/>
              </w:rPr>
              <w:t>No.</w:t>
            </w:r>
          </w:p>
        </w:tc>
        <w:tc>
          <w:tcPr>
            <w:tcW w:w="3544" w:type="dxa"/>
          </w:tcPr>
          <w:p w14:paraId="27F15406" w14:textId="77777777" w:rsidR="00B665CE" w:rsidRPr="00A9478D" w:rsidRDefault="00B665CE" w:rsidP="00E576CB">
            <w:pPr>
              <w:ind w:right="-185"/>
              <w:rPr>
                <w:b/>
                <w:bCs/>
                <w:i/>
                <w:spacing w:val="-2"/>
              </w:rPr>
            </w:pPr>
            <w:r w:rsidRPr="00A9478D">
              <w:rPr>
                <w:b/>
                <w:bCs/>
                <w:i/>
                <w:spacing w:val="-2"/>
              </w:rPr>
              <w:t xml:space="preserve">Subject matter of </w:t>
            </w:r>
            <w:r>
              <w:rPr>
                <w:b/>
                <w:bCs/>
                <w:i/>
                <w:spacing w:val="-2"/>
              </w:rPr>
              <w:t xml:space="preserve">Disposal </w:t>
            </w:r>
            <w:r w:rsidRPr="00A9478D">
              <w:rPr>
                <w:b/>
                <w:bCs/>
                <w:i/>
                <w:spacing w:val="-2"/>
              </w:rPr>
              <w:t xml:space="preserve"> </w:t>
            </w:r>
          </w:p>
        </w:tc>
        <w:tc>
          <w:tcPr>
            <w:tcW w:w="4971" w:type="dxa"/>
          </w:tcPr>
          <w:p w14:paraId="7031321C" w14:textId="77777777" w:rsidR="00B665CE" w:rsidRPr="00A9478D" w:rsidRDefault="00B665CE" w:rsidP="00E576CB">
            <w:pPr>
              <w:ind w:right="-185"/>
              <w:rPr>
                <w:b/>
                <w:bCs/>
                <w:i/>
                <w:spacing w:val="-2"/>
              </w:rPr>
            </w:pPr>
            <w:r>
              <w:rPr>
                <w:b/>
                <w:bCs/>
                <w:i/>
                <w:spacing w:val="-2"/>
              </w:rPr>
              <w:t>Location</w:t>
            </w:r>
          </w:p>
        </w:tc>
      </w:tr>
      <w:tr w:rsidR="00B665CE" w:rsidRPr="00A9478D" w14:paraId="55257332" w14:textId="77777777" w:rsidTr="00E576CB">
        <w:tc>
          <w:tcPr>
            <w:tcW w:w="524" w:type="dxa"/>
          </w:tcPr>
          <w:p w14:paraId="30B8CA02" w14:textId="77777777" w:rsidR="00B665CE" w:rsidRPr="00A9478D" w:rsidRDefault="00B665CE" w:rsidP="00E576CB">
            <w:pPr>
              <w:ind w:right="-185"/>
              <w:rPr>
                <w:bCs/>
                <w:i/>
                <w:spacing w:val="-2"/>
              </w:rPr>
            </w:pPr>
            <w:r>
              <w:rPr>
                <w:bCs/>
                <w:i/>
                <w:spacing w:val="-2"/>
              </w:rPr>
              <w:t>1.</w:t>
            </w:r>
          </w:p>
        </w:tc>
        <w:tc>
          <w:tcPr>
            <w:tcW w:w="3544" w:type="dxa"/>
          </w:tcPr>
          <w:p w14:paraId="3C2A771C" w14:textId="6D36B09B" w:rsidR="00B665CE" w:rsidRPr="00A9478D" w:rsidRDefault="008A2F88" w:rsidP="00E576CB">
            <w:pPr>
              <w:ind w:right="-185"/>
              <w:rPr>
                <w:bCs/>
                <w:i/>
                <w:spacing w:val="-2"/>
              </w:rPr>
            </w:pPr>
            <w:r>
              <w:rPr>
                <w:bCs/>
                <w:i/>
                <w:spacing w:val="-2"/>
              </w:rPr>
              <w:t>Machines and motorcycles</w:t>
            </w:r>
          </w:p>
        </w:tc>
        <w:tc>
          <w:tcPr>
            <w:tcW w:w="4971" w:type="dxa"/>
          </w:tcPr>
          <w:p w14:paraId="4428327B" w14:textId="77777777" w:rsidR="00B665CE" w:rsidRPr="00A9478D" w:rsidRDefault="00B665CE" w:rsidP="00E576CB">
            <w:pPr>
              <w:ind w:right="-185"/>
              <w:rPr>
                <w:bCs/>
                <w:i/>
                <w:spacing w:val="-2"/>
              </w:rPr>
            </w:pPr>
            <w:r>
              <w:rPr>
                <w:bCs/>
                <w:i/>
                <w:spacing w:val="-2"/>
              </w:rPr>
              <w:t>The New Vision Parking  Area</w:t>
            </w:r>
          </w:p>
        </w:tc>
      </w:tr>
      <w:tr w:rsidR="00B665CE" w14:paraId="14624A6C" w14:textId="77777777" w:rsidTr="00E576CB">
        <w:tc>
          <w:tcPr>
            <w:tcW w:w="524" w:type="dxa"/>
          </w:tcPr>
          <w:p w14:paraId="18C12F31" w14:textId="0C29DF26" w:rsidR="00B665CE" w:rsidRDefault="00B665CE" w:rsidP="00E576CB">
            <w:pPr>
              <w:ind w:right="-185"/>
              <w:rPr>
                <w:bCs/>
                <w:i/>
                <w:spacing w:val="-2"/>
              </w:rPr>
            </w:pPr>
          </w:p>
        </w:tc>
        <w:tc>
          <w:tcPr>
            <w:tcW w:w="3544" w:type="dxa"/>
          </w:tcPr>
          <w:p w14:paraId="463C1F1A" w14:textId="6622099E" w:rsidR="00B665CE" w:rsidRDefault="00B665CE" w:rsidP="00E576CB">
            <w:pPr>
              <w:ind w:right="-185"/>
              <w:rPr>
                <w:bCs/>
                <w:i/>
                <w:spacing w:val="-2"/>
              </w:rPr>
            </w:pPr>
          </w:p>
        </w:tc>
        <w:tc>
          <w:tcPr>
            <w:tcW w:w="4971" w:type="dxa"/>
          </w:tcPr>
          <w:p w14:paraId="0B81FA0C" w14:textId="689D41C4" w:rsidR="00B665CE" w:rsidRDefault="00B665CE" w:rsidP="00E576CB">
            <w:pPr>
              <w:ind w:right="-185"/>
              <w:rPr>
                <w:bCs/>
                <w:i/>
                <w:spacing w:val="-2"/>
              </w:rPr>
            </w:pPr>
          </w:p>
        </w:tc>
      </w:tr>
    </w:tbl>
    <w:p w14:paraId="5CE375FC" w14:textId="77777777" w:rsidR="00B665CE" w:rsidRDefault="00B665CE" w:rsidP="00B665CE">
      <w:pPr>
        <w:spacing w:before="121"/>
        <w:ind w:left="220"/>
        <w:rPr>
          <w:b/>
          <w:sz w:val="33"/>
        </w:rPr>
      </w:pPr>
    </w:p>
    <w:p w14:paraId="30B99F3E" w14:textId="15A16E96" w:rsidR="005978D3" w:rsidRDefault="00C7439B">
      <w:pPr>
        <w:pStyle w:val="ListParagraph"/>
        <w:numPr>
          <w:ilvl w:val="0"/>
          <w:numId w:val="1"/>
        </w:numPr>
        <w:tabs>
          <w:tab w:val="left" w:pos="648"/>
        </w:tabs>
        <w:ind w:right="116" w:hanging="427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New Vision Printing &amp; Publishing Co. Ltd </w:t>
      </w:r>
      <w:r>
        <w:rPr>
          <w:sz w:val="24"/>
        </w:rPr>
        <w:t xml:space="preserve">intends to dispose of the following assets </w:t>
      </w:r>
      <w:r w:rsidR="008A2F88">
        <w:rPr>
          <w:sz w:val="24"/>
        </w:rPr>
        <w:t xml:space="preserve">Machines and Motorcycles, </w:t>
      </w:r>
      <w:proofErr w:type="gramStart"/>
      <w:r w:rsidR="008A2F88">
        <w:rPr>
          <w:sz w:val="24"/>
        </w:rPr>
        <w:t>The</w:t>
      </w:r>
      <w:proofErr w:type="gramEnd"/>
      <w:r>
        <w:rPr>
          <w:sz w:val="24"/>
        </w:rPr>
        <w:t xml:space="preserve"> asset(s) are sold on an “as is, where is” basis and the Entity will have no further liability after sale. </w:t>
      </w:r>
    </w:p>
    <w:p w14:paraId="5C1ECC9D" w14:textId="77777777" w:rsidR="005978D3" w:rsidRDefault="005978D3">
      <w:pPr>
        <w:pStyle w:val="BodyText"/>
        <w:ind w:firstLine="0"/>
      </w:pPr>
    </w:p>
    <w:p w14:paraId="249C7AA1" w14:textId="77777777" w:rsidR="005978D3" w:rsidRDefault="00C7439B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The Entity invites sealed bids for the purchase of the above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</w:p>
    <w:p w14:paraId="221932EE" w14:textId="77777777" w:rsidR="005978D3" w:rsidRDefault="005978D3">
      <w:pPr>
        <w:pStyle w:val="BodyText"/>
        <w:spacing w:before="1"/>
        <w:ind w:firstLine="0"/>
      </w:pPr>
    </w:p>
    <w:p w14:paraId="3BC39008" w14:textId="77777777" w:rsidR="005978D3" w:rsidRDefault="00C7439B">
      <w:pPr>
        <w:pStyle w:val="ListParagraph"/>
        <w:numPr>
          <w:ilvl w:val="0"/>
          <w:numId w:val="1"/>
        </w:numPr>
        <w:tabs>
          <w:tab w:val="left" w:pos="648"/>
        </w:tabs>
        <w:ind w:right="116" w:hanging="427"/>
        <w:jc w:val="both"/>
        <w:rPr>
          <w:sz w:val="24"/>
        </w:rPr>
      </w:pPr>
      <w:r>
        <w:rPr>
          <w:sz w:val="24"/>
        </w:rPr>
        <w:t xml:space="preserve">Bidding will be conducted in accordance with the Public Bidding Disposal method contained in the Public Procurement and Disposal of Public Assets Act, 2003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is open to </w:t>
      </w:r>
      <w:r>
        <w:rPr>
          <w:spacing w:val="-2"/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bidders.</w:t>
      </w:r>
    </w:p>
    <w:p w14:paraId="587945E4" w14:textId="77777777" w:rsidR="005978D3" w:rsidRDefault="005978D3">
      <w:pPr>
        <w:pStyle w:val="BodyText"/>
        <w:ind w:firstLine="0"/>
      </w:pPr>
    </w:p>
    <w:p w14:paraId="3F7B2481" w14:textId="6C048506" w:rsidR="005978D3" w:rsidRDefault="00C7439B">
      <w:pPr>
        <w:pStyle w:val="ListParagraph"/>
        <w:numPr>
          <w:ilvl w:val="0"/>
          <w:numId w:val="1"/>
        </w:numPr>
        <w:tabs>
          <w:tab w:val="left" w:pos="648"/>
        </w:tabs>
        <w:ind w:right="124" w:hanging="427"/>
        <w:jc w:val="both"/>
        <w:rPr>
          <w:sz w:val="24"/>
        </w:rPr>
      </w:pPr>
      <w:r>
        <w:rPr>
          <w:sz w:val="24"/>
        </w:rPr>
        <w:t xml:space="preserve">Interested bidders may inspect the asset(s) at the location </w:t>
      </w:r>
      <w:r w:rsidR="00707C8F">
        <w:rPr>
          <w:sz w:val="24"/>
        </w:rPr>
        <w:t>indicated above</w:t>
      </w:r>
      <w:r>
        <w:rPr>
          <w:sz w:val="24"/>
        </w:rPr>
        <w:t xml:space="preserve"> from </w:t>
      </w:r>
      <w:r w:rsidR="00B665CE">
        <w:rPr>
          <w:sz w:val="24"/>
        </w:rPr>
        <w:t>10</w:t>
      </w:r>
      <w:r>
        <w:rPr>
          <w:sz w:val="24"/>
        </w:rPr>
        <w:t>.00am</w:t>
      </w:r>
      <w:r w:rsidR="00B665CE">
        <w:rPr>
          <w:sz w:val="24"/>
        </w:rPr>
        <w:t xml:space="preserve"> to 4.00pm from </w:t>
      </w:r>
      <w:r w:rsidR="008A2F88">
        <w:rPr>
          <w:sz w:val="24"/>
        </w:rPr>
        <w:t>11</w:t>
      </w:r>
      <w:r w:rsidR="00B665CE" w:rsidRPr="00B665CE">
        <w:rPr>
          <w:sz w:val="24"/>
          <w:vertAlign w:val="superscript"/>
        </w:rPr>
        <w:t>th</w:t>
      </w:r>
      <w:r w:rsidR="00B665CE">
        <w:rPr>
          <w:sz w:val="24"/>
        </w:rPr>
        <w:t xml:space="preserve"> </w:t>
      </w:r>
      <w:r w:rsidR="008A2F88">
        <w:rPr>
          <w:sz w:val="24"/>
        </w:rPr>
        <w:t>April 2022</w:t>
      </w:r>
      <w:r w:rsidR="00B665CE">
        <w:rPr>
          <w:sz w:val="24"/>
        </w:rPr>
        <w:t xml:space="preserve"> to bid deadline date</w:t>
      </w:r>
    </w:p>
    <w:p w14:paraId="7234392F" w14:textId="77777777" w:rsidR="005978D3" w:rsidRDefault="005978D3">
      <w:pPr>
        <w:pStyle w:val="BodyText"/>
        <w:ind w:firstLine="0"/>
      </w:pPr>
    </w:p>
    <w:p w14:paraId="5882B57C" w14:textId="668096E1" w:rsidR="005978D3" w:rsidRDefault="00C7439B">
      <w:pPr>
        <w:pStyle w:val="ListParagraph"/>
        <w:numPr>
          <w:ilvl w:val="0"/>
          <w:numId w:val="1"/>
        </w:numPr>
        <w:tabs>
          <w:tab w:val="left" w:pos="648"/>
        </w:tabs>
        <w:ind w:right="121" w:hanging="427"/>
        <w:jc w:val="both"/>
        <w:rPr>
          <w:sz w:val="24"/>
        </w:rPr>
      </w:pPr>
      <w:r>
        <w:rPr>
          <w:sz w:val="24"/>
        </w:rPr>
        <w:t xml:space="preserve">The bidding documents may be inspected and purchased by interested bidders on the submission of a written application to the address indicated </w:t>
      </w:r>
      <w:r w:rsidR="00707C8F">
        <w:rPr>
          <w:sz w:val="24"/>
        </w:rPr>
        <w:t>above</w:t>
      </w:r>
      <w:r>
        <w:rPr>
          <w:sz w:val="24"/>
        </w:rPr>
        <w:t xml:space="preserve"> and upon payment of a non-refundable fee </w:t>
      </w:r>
      <w:r w:rsidR="00B665CE">
        <w:rPr>
          <w:sz w:val="24"/>
        </w:rPr>
        <w:t>of</w:t>
      </w:r>
      <w:r w:rsidR="00B665CE">
        <w:rPr>
          <w:spacing w:val="-1"/>
          <w:sz w:val="24"/>
        </w:rPr>
        <w:t xml:space="preserve"> 50,000 per bid document.</w:t>
      </w:r>
    </w:p>
    <w:p w14:paraId="2979482A" w14:textId="77777777" w:rsidR="005978D3" w:rsidRDefault="005978D3">
      <w:pPr>
        <w:pStyle w:val="BodyText"/>
        <w:spacing w:before="1"/>
        <w:ind w:firstLine="0"/>
      </w:pPr>
    </w:p>
    <w:p w14:paraId="2CD23F3D" w14:textId="2D426470" w:rsidR="005978D3" w:rsidRDefault="00C7439B">
      <w:pPr>
        <w:pStyle w:val="ListParagraph"/>
        <w:numPr>
          <w:ilvl w:val="0"/>
          <w:numId w:val="1"/>
        </w:numPr>
        <w:tabs>
          <w:tab w:val="left" w:pos="581"/>
        </w:tabs>
        <w:ind w:left="580" w:right="116" w:hanging="360"/>
        <w:jc w:val="both"/>
        <w:rPr>
          <w:i/>
          <w:sz w:val="24"/>
        </w:rPr>
      </w:pPr>
      <w:r>
        <w:rPr>
          <w:sz w:val="24"/>
        </w:rPr>
        <w:t xml:space="preserve">Bids must be delivered to the address </w:t>
      </w:r>
      <w:r w:rsidR="00B665CE">
        <w:rPr>
          <w:sz w:val="24"/>
        </w:rPr>
        <w:t xml:space="preserve">indicated </w:t>
      </w:r>
      <w:r w:rsidR="00707C8F">
        <w:rPr>
          <w:sz w:val="24"/>
        </w:rPr>
        <w:t>above</w:t>
      </w:r>
      <w:r w:rsidR="00B665CE">
        <w:rPr>
          <w:sz w:val="24"/>
        </w:rPr>
        <w:t xml:space="preserve"> at or before 4</w:t>
      </w:r>
      <w:r>
        <w:rPr>
          <w:sz w:val="24"/>
        </w:rPr>
        <w:t xml:space="preserve">.00pm on </w:t>
      </w:r>
      <w:r w:rsidR="00B665CE">
        <w:rPr>
          <w:sz w:val="24"/>
        </w:rPr>
        <w:t>1</w:t>
      </w:r>
      <w:r w:rsidR="008A2F88">
        <w:rPr>
          <w:sz w:val="24"/>
        </w:rPr>
        <w:t>9</w:t>
      </w:r>
      <w:r>
        <w:rPr>
          <w:sz w:val="24"/>
        </w:rPr>
        <w:t xml:space="preserve">th </w:t>
      </w:r>
      <w:r w:rsidR="008A2F88">
        <w:rPr>
          <w:sz w:val="24"/>
        </w:rPr>
        <w:t>April</w:t>
      </w:r>
      <w:r>
        <w:rPr>
          <w:sz w:val="24"/>
        </w:rPr>
        <w:t>, 20</w:t>
      </w:r>
      <w:r w:rsidR="00B665CE">
        <w:rPr>
          <w:sz w:val="24"/>
        </w:rPr>
        <w:t>2</w:t>
      </w:r>
      <w:r w:rsidR="008A2F88">
        <w:rPr>
          <w:sz w:val="24"/>
        </w:rPr>
        <w:t>2</w:t>
      </w:r>
      <w:r>
        <w:rPr>
          <w:sz w:val="24"/>
        </w:rPr>
        <w:t xml:space="preserve">. Late bids shall be rejected. Bids will be opened in the presence of the bidders or the representatives of the bidders who choose to attend at the address indicated </w:t>
      </w:r>
      <w:r w:rsidR="00C17687">
        <w:rPr>
          <w:sz w:val="24"/>
        </w:rPr>
        <w:t>above at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N/A</w:t>
      </w:r>
    </w:p>
    <w:p w14:paraId="18D0C1AF" w14:textId="77777777" w:rsidR="005978D3" w:rsidRDefault="005978D3">
      <w:pPr>
        <w:pStyle w:val="BodyText"/>
        <w:ind w:firstLine="0"/>
        <w:rPr>
          <w:i/>
        </w:rPr>
      </w:pPr>
    </w:p>
    <w:p w14:paraId="1BA304BC" w14:textId="77777777" w:rsidR="005978D3" w:rsidRDefault="00C7439B">
      <w:pPr>
        <w:pStyle w:val="ListParagraph"/>
        <w:numPr>
          <w:ilvl w:val="0"/>
          <w:numId w:val="1"/>
        </w:numPr>
        <w:tabs>
          <w:tab w:val="left" w:pos="647"/>
          <w:tab w:val="left" w:pos="648"/>
          <w:tab w:val="left" w:pos="4540"/>
        </w:tabs>
        <w:ind w:hanging="427"/>
        <w:rPr>
          <w:sz w:val="24"/>
        </w:rPr>
      </w:pPr>
      <w:r>
        <w:rPr>
          <w:sz w:val="24"/>
        </w:rPr>
        <w:t>(a) The assets may be</w:t>
      </w:r>
      <w:r>
        <w:rPr>
          <w:spacing w:val="-41"/>
          <w:sz w:val="24"/>
        </w:rPr>
        <w:t xml:space="preserve"> </w:t>
      </w:r>
      <w:r>
        <w:rPr>
          <w:sz w:val="24"/>
        </w:rPr>
        <w:t>inspected</w:t>
      </w:r>
      <w:r>
        <w:rPr>
          <w:spacing w:val="-1"/>
          <w:sz w:val="24"/>
        </w:rPr>
        <w:t xml:space="preserve"> </w:t>
      </w:r>
      <w:r>
        <w:rPr>
          <w:sz w:val="24"/>
        </w:rPr>
        <w:t>at:</w:t>
      </w:r>
      <w:r>
        <w:rPr>
          <w:sz w:val="24"/>
        </w:rPr>
        <w:tab/>
        <w:t>The New Vision main</w:t>
      </w:r>
      <w:r>
        <w:rPr>
          <w:spacing w:val="-2"/>
          <w:sz w:val="24"/>
        </w:rPr>
        <w:t xml:space="preserve"> </w:t>
      </w:r>
      <w:r>
        <w:rPr>
          <w:sz w:val="24"/>
        </w:rPr>
        <w:t>stores</w:t>
      </w:r>
    </w:p>
    <w:p w14:paraId="57F94F93" w14:textId="77777777" w:rsidR="005978D3" w:rsidRDefault="00C7439B">
      <w:pPr>
        <w:pStyle w:val="ListParagraph"/>
        <w:numPr>
          <w:ilvl w:val="1"/>
          <w:numId w:val="1"/>
        </w:numPr>
        <w:tabs>
          <w:tab w:val="left" w:pos="1073"/>
          <w:tab w:val="left" w:pos="4540"/>
        </w:tabs>
        <w:ind w:hanging="427"/>
        <w:rPr>
          <w:sz w:val="24"/>
        </w:rPr>
      </w:pPr>
      <w:r>
        <w:rPr>
          <w:sz w:val="24"/>
        </w:rPr>
        <w:t>Documents will be</w:t>
      </w:r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from:</w:t>
      </w:r>
      <w:r>
        <w:rPr>
          <w:sz w:val="24"/>
        </w:rPr>
        <w:tab/>
        <w:t>The New Vision Procurement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</w:p>
    <w:p w14:paraId="126EABD9" w14:textId="77777777" w:rsidR="005978D3" w:rsidRDefault="00C7439B">
      <w:pPr>
        <w:pStyle w:val="ListParagraph"/>
        <w:numPr>
          <w:ilvl w:val="1"/>
          <w:numId w:val="1"/>
        </w:numPr>
        <w:tabs>
          <w:tab w:val="left" w:pos="1073"/>
          <w:tab w:val="left" w:pos="4540"/>
        </w:tabs>
        <w:ind w:hanging="427"/>
        <w:rPr>
          <w:sz w:val="24"/>
        </w:rPr>
      </w:pPr>
      <w:r>
        <w:rPr>
          <w:sz w:val="24"/>
        </w:rPr>
        <w:t>Bids must be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  <w:r>
        <w:rPr>
          <w:sz w:val="24"/>
        </w:rPr>
        <w:tab/>
        <w:t>The New Vision Procurement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</w:p>
    <w:p w14:paraId="3AC35775" w14:textId="77777777" w:rsidR="005978D3" w:rsidRDefault="00C7439B">
      <w:pPr>
        <w:pStyle w:val="ListParagraph"/>
        <w:numPr>
          <w:ilvl w:val="1"/>
          <w:numId w:val="1"/>
        </w:numPr>
        <w:tabs>
          <w:tab w:val="left" w:pos="1073"/>
          <w:tab w:val="left" w:pos="4540"/>
        </w:tabs>
        <w:spacing w:before="60"/>
        <w:ind w:hanging="425"/>
        <w:rPr>
          <w:sz w:val="24"/>
        </w:rPr>
      </w:pPr>
      <w:r>
        <w:rPr>
          <w:sz w:val="24"/>
        </w:rPr>
        <w:t>Address of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opening:</w:t>
      </w:r>
      <w:r>
        <w:rPr>
          <w:sz w:val="24"/>
        </w:rPr>
        <w:tab/>
        <w:t>N/A</w:t>
      </w:r>
    </w:p>
    <w:p w14:paraId="72FF031C" w14:textId="77777777" w:rsidR="005978D3" w:rsidRDefault="005978D3">
      <w:pPr>
        <w:pStyle w:val="BodyText"/>
        <w:ind w:firstLine="0"/>
      </w:pPr>
    </w:p>
    <w:p w14:paraId="3C2740AF" w14:textId="77777777" w:rsidR="005978D3" w:rsidRDefault="00C7439B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The planned disposal schedule (subject to changes) is 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48E948A0" w14:textId="77777777" w:rsidR="005978D3" w:rsidRDefault="005978D3">
      <w:pPr>
        <w:pStyle w:val="BodyText"/>
        <w:spacing w:before="8"/>
        <w:ind w:firstLine="0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3864"/>
        <w:gridCol w:w="4786"/>
      </w:tblGrid>
      <w:tr w:rsidR="005978D3" w14:paraId="5F27E91A" w14:textId="77777777">
        <w:trPr>
          <w:trHeight w:val="552"/>
        </w:trPr>
        <w:tc>
          <w:tcPr>
            <w:tcW w:w="638" w:type="dxa"/>
            <w:shd w:val="clear" w:color="auto" w:fill="A6A6A6"/>
          </w:tcPr>
          <w:p w14:paraId="3893EDCE" w14:textId="77777777" w:rsidR="005978D3" w:rsidRDefault="005978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64" w:type="dxa"/>
            <w:shd w:val="clear" w:color="auto" w:fill="A6A6A6"/>
          </w:tcPr>
          <w:p w14:paraId="1E16BCD9" w14:textId="77777777" w:rsidR="005978D3" w:rsidRDefault="00C743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  <w:tc>
          <w:tcPr>
            <w:tcW w:w="4786" w:type="dxa"/>
            <w:shd w:val="clear" w:color="auto" w:fill="A6A6A6"/>
          </w:tcPr>
          <w:p w14:paraId="69578F78" w14:textId="77777777" w:rsidR="005978D3" w:rsidRDefault="00C743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5978D3" w14:paraId="48C26733" w14:textId="77777777">
        <w:trPr>
          <w:trHeight w:val="275"/>
        </w:trPr>
        <w:tc>
          <w:tcPr>
            <w:tcW w:w="638" w:type="dxa"/>
          </w:tcPr>
          <w:p w14:paraId="1926639D" w14:textId="77777777" w:rsidR="005978D3" w:rsidRDefault="00C74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864" w:type="dxa"/>
          </w:tcPr>
          <w:p w14:paraId="70C8375A" w14:textId="77777777" w:rsidR="005978D3" w:rsidRDefault="00C74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Publish bid notice</w:t>
            </w:r>
          </w:p>
        </w:tc>
        <w:tc>
          <w:tcPr>
            <w:tcW w:w="4786" w:type="dxa"/>
          </w:tcPr>
          <w:p w14:paraId="4C00762D" w14:textId="0AEAC437" w:rsidR="005978D3" w:rsidRDefault="008A2F88" w:rsidP="008A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B115A6" w:rsidRPr="00B115A6">
              <w:rPr>
                <w:sz w:val="24"/>
                <w:vertAlign w:val="superscript"/>
              </w:rPr>
              <w:t>th</w:t>
            </w:r>
            <w:r w:rsidR="00B115A6">
              <w:rPr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 w:rsidR="00C7439B">
              <w:rPr>
                <w:sz w:val="24"/>
              </w:rPr>
              <w:t>, 20</w:t>
            </w:r>
            <w:r w:rsidR="00B115A6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  <w:tr w:rsidR="005978D3" w14:paraId="74FBDA15" w14:textId="77777777">
        <w:trPr>
          <w:trHeight w:val="275"/>
        </w:trPr>
        <w:tc>
          <w:tcPr>
            <w:tcW w:w="638" w:type="dxa"/>
          </w:tcPr>
          <w:p w14:paraId="64FDFAF9" w14:textId="77777777" w:rsidR="005978D3" w:rsidRDefault="00C74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864" w:type="dxa"/>
          </w:tcPr>
          <w:p w14:paraId="7E920E6D" w14:textId="77777777" w:rsidR="005978D3" w:rsidRDefault="00C74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Inspection of assets</w:t>
            </w:r>
          </w:p>
        </w:tc>
        <w:tc>
          <w:tcPr>
            <w:tcW w:w="4786" w:type="dxa"/>
          </w:tcPr>
          <w:p w14:paraId="444061FC" w14:textId="09F29029" w:rsidR="005978D3" w:rsidRDefault="008A2F88" w:rsidP="00AD4A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B115A6" w:rsidRPr="00B115A6">
              <w:rPr>
                <w:sz w:val="24"/>
                <w:vertAlign w:val="superscript"/>
              </w:rPr>
              <w:t>th</w:t>
            </w:r>
            <w:r w:rsidR="00B115A6">
              <w:rPr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 w:rsidR="00C7439B">
              <w:rPr>
                <w:sz w:val="24"/>
              </w:rPr>
              <w:t xml:space="preserve"> to </w:t>
            </w:r>
            <w:r w:rsidR="00B115A6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="00C7439B">
              <w:rPr>
                <w:sz w:val="24"/>
                <w:vertAlign w:val="superscript"/>
              </w:rPr>
              <w:t>th</w:t>
            </w:r>
            <w:r w:rsidR="00C7439B">
              <w:rPr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 w:rsidR="00C7439B">
              <w:rPr>
                <w:sz w:val="24"/>
              </w:rPr>
              <w:t xml:space="preserve"> at the main stores</w:t>
            </w:r>
            <w:r w:rsidR="00B115A6">
              <w:rPr>
                <w:sz w:val="24"/>
              </w:rPr>
              <w:t xml:space="preserve"> and </w:t>
            </w:r>
            <w:r w:rsidR="00AD4AFC">
              <w:rPr>
                <w:sz w:val="24"/>
              </w:rPr>
              <w:t>Factory Floor</w:t>
            </w:r>
            <w:bookmarkStart w:id="0" w:name="_GoBack"/>
            <w:bookmarkEnd w:id="0"/>
            <w:r w:rsidR="00B115A6">
              <w:rPr>
                <w:sz w:val="24"/>
              </w:rPr>
              <w:t>.</w:t>
            </w:r>
          </w:p>
        </w:tc>
      </w:tr>
      <w:tr w:rsidR="005978D3" w14:paraId="7EBBC4B2" w14:textId="77777777">
        <w:trPr>
          <w:trHeight w:val="275"/>
        </w:trPr>
        <w:tc>
          <w:tcPr>
            <w:tcW w:w="638" w:type="dxa"/>
          </w:tcPr>
          <w:p w14:paraId="7CEA5A27" w14:textId="77777777" w:rsidR="005978D3" w:rsidRDefault="00C74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864" w:type="dxa"/>
          </w:tcPr>
          <w:p w14:paraId="45917431" w14:textId="77777777" w:rsidR="005978D3" w:rsidRDefault="00C74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Bid closing date</w:t>
            </w:r>
          </w:p>
        </w:tc>
        <w:tc>
          <w:tcPr>
            <w:tcW w:w="4786" w:type="dxa"/>
          </w:tcPr>
          <w:p w14:paraId="78235689" w14:textId="024F9018" w:rsidR="005978D3" w:rsidRDefault="00B115A6" w:rsidP="008A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A2F88">
              <w:rPr>
                <w:sz w:val="24"/>
              </w:rPr>
              <w:t>9</w:t>
            </w:r>
            <w:r w:rsidR="00C7439B">
              <w:rPr>
                <w:sz w:val="24"/>
                <w:vertAlign w:val="superscript"/>
              </w:rPr>
              <w:t>th</w:t>
            </w:r>
            <w:r w:rsidR="00C7439B">
              <w:rPr>
                <w:sz w:val="24"/>
              </w:rPr>
              <w:t xml:space="preserve"> </w:t>
            </w:r>
            <w:r w:rsidR="008A2F88">
              <w:rPr>
                <w:sz w:val="24"/>
              </w:rPr>
              <w:t>April</w:t>
            </w:r>
            <w:r w:rsidR="00C7439B">
              <w:rPr>
                <w:sz w:val="24"/>
              </w:rPr>
              <w:t>, 20</w:t>
            </w:r>
            <w:r>
              <w:rPr>
                <w:sz w:val="24"/>
              </w:rPr>
              <w:t>2</w:t>
            </w:r>
            <w:r w:rsidR="008A2F88">
              <w:rPr>
                <w:sz w:val="24"/>
              </w:rPr>
              <w:t>2</w:t>
            </w:r>
          </w:p>
        </w:tc>
      </w:tr>
      <w:tr w:rsidR="005978D3" w14:paraId="3C18DB02" w14:textId="77777777">
        <w:trPr>
          <w:trHeight w:val="277"/>
        </w:trPr>
        <w:tc>
          <w:tcPr>
            <w:tcW w:w="638" w:type="dxa"/>
          </w:tcPr>
          <w:p w14:paraId="0475D57B" w14:textId="77777777" w:rsidR="005978D3" w:rsidRDefault="00C743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864" w:type="dxa"/>
          </w:tcPr>
          <w:p w14:paraId="378B8A0E" w14:textId="77777777" w:rsidR="005978D3" w:rsidRDefault="00C743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Evaluation process</w:t>
            </w:r>
          </w:p>
        </w:tc>
        <w:tc>
          <w:tcPr>
            <w:tcW w:w="4786" w:type="dxa"/>
          </w:tcPr>
          <w:p w14:paraId="7F3C01AA" w14:textId="0D847919" w:rsidR="005978D3" w:rsidRDefault="008A2F88" w:rsidP="008A2F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April</w:t>
            </w:r>
            <w:r w:rsidR="00C7439B">
              <w:rPr>
                <w:sz w:val="24"/>
              </w:rPr>
              <w:t>, 20</w:t>
            </w:r>
            <w:r w:rsidR="00B115A6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  <w:tr w:rsidR="005978D3" w14:paraId="1B9E9311" w14:textId="77777777">
        <w:trPr>
          <w:trHeight w:val="551"/>
        </w:trPr>
        <w:tc>
          <w:tcPr>
            <w:tcW w:w="638" w:type="dxa"/>
          </w:tcPr>
          <w:p w14:paraId="2096A622" w14:textId="77777777" w:rsidR="005978D3" w:rsidRDefault="00C743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3864" w:type="dxa"/>
          </w:tcPr>
          <w:p w14:paraId="4E7027FD" w14:textId="77777777" w:rsidR="005978D3" w:rsidRDefault="00C743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Display and communication of best</w:t>
            </w:r>
          </w:p>
          <w:p w14:paraId="3FBAF33F" w14:textId="77777777" w:rsidR="005978D3" w:rsidRDefault="00C743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evaluated bidder notice</w:t>
            </w:r>
          </w:p>
        </w:tc>
        <w:tc>
          <w:tcPr>
            <w:tcW w:w="4786" w:type="dxa"/>
          </w:tcPr>
          <w:p w14:paraId="021285AB" w14:textId="3D3EF459" w:rsidR="005978D3" w:rsidRDefault="008A2F88" w:rsidP="008A2F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April</w:t>
            </w:r>
            <w:r w:rsidR="00C7439B">
              <w:rPr>
                <w:sz w:val="24"/>
              </w:rPr>
              <w:t>, 20</w:t>
            </w:r>
            <w:r w:rsidR="00B115A6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</w:tbl>
    <w:p w14:paraId="2D7CB185" w14:textId="77777777" w:rsidR="005978D3" w:rsidRDefault="005978D3">
      <w:pPr>
        <w:spacing w:line="268" w:lineRule="exact"/>
        <w:rPr>
          <w:sz w:val="24"/>
        </w:rPr>
        <w:sectPr w:rsidR="005978D3">
          <w:type w:val="continuous"/>
          <w:pgSz w:w="12240" w:h="15840"/>
          <w:pgMar w:top="1360" w:right="1320" w:bottom="280" w:left="12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3864"/>
        <w:gridCol w:w="4786"/>
      </w:tblGrid>
      <w:tr w:rsidR="005978D3" w14:paraId="7023B8CA" w14:textId="77777777">
        <w:trPr>
          <w:trHeight w:val="844"/>
        </w:trPr>
        <w:tc>
          <w:tcPr>
            <w:tcW w:w="638" w:type="dxa"/>
          </w:tcPr>
          <w:p w14:paraId="23B30A98" w14:textId="77777777" w:rsidR="005978D3" w:rsidRDefault="00C743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f.</w:t>
            </w:r>
          </w:p>
        </w:tc>
        <w:tc>
          <w:tcPr>
            <w:tcW w:w="3864" w:type="dxa"/>
          </w:tcPr>
          <w:p w14:paraId="26AA2371" w14:textId="77777777" w:rsidR="005978D3" w:rsidRDefault="00C743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Contract award and signature</w:t>
            </w:r>
          </w:p>
        </w:tc>
        <w:tc>
          <w:tcPr>
            <w:tcW w:w="4786" w:type="dxa"/>
          </w:tcPr>
          <w:p w14:paraId="681E5EB2" w14:textId="0E22CCBE" w:rsidR="005978D3" w:rsidRDefault="008A2F88" w:rsidP="008A2F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April</w:t>
            </w:r>
            <w:r w:rsidR="00C7439B">
              <w:rPr>
                <w:sz w:val="24"/>
              </w:rPr>
              <w:t>, 20</w:t>
            </w:r>
            <w:r w:rsidR="00B115A6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</w:tbl>
    <w:p w14:paraId="25750D54" w14:textId="77777777" w:rsidR="00C7439B" w:rsidRDefault="00C7439B"/>
    <w:sectPr w:rsidR="00C7439B">
      <w:pgSz w:w="12240" w:h="15840"/>
      <w:pgMar w:top="144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939DE"/>
    <w:multiLevelType w:val="hybridMultilevel"/>
    <w:tmpl w:val="58AAF5F8"/>
    <w:lvl w:ilvl="0" w:tplc="B45A7F96">
      <w:start w:val="1"/>
      <w:numFmt w:val="decimal"/>
      <w:lvlText w:val="%1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21343E92">
      <w:start w:val="2"/>
      <w:numFmt w:val="lowerLetter"/>
      <w:lvlText w:val="(%2)"/>
      <w:lvlJc w:val="left"/>
      <w:pPr>
        <w:ind w:left="1072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C3506472">
      <w:numFmt w:val="bullet"/>
      <w:lvlText w:val="•"/>
      <w:lvlJc w:val="left"/>
      <w:pPr>
        <w:ind w:left="2037" w:hanging="428"/>
      </w:pPr>
      <w:rPr>
        <w:rFonts w:hint="default"/>
        <w:lang w:val="en-US" w:eastAsia="en-US" w:bidi="en-US"/>
      </w:rPr>
    </w:lvl>
    <w:lvl w:ilvl="3" w:tplc="C5642F84">
      <w:numFmt w:val="bullet"/>
      <w:lvlText w:val="•"/>
      <w:lvlJc w:val="left"/>
      <w:pPr>
        <w:ind w:left="2995" w:hanging="428"/>
      </w:pPr>
      <w:rPr>
        <w:rFonts w:hint="default"/>
        <w:lang w:val="en-US" w:eastAsia="en-US" w:bidi="en-US"/>
      </w:rPr>
    </w:lvl>
    <w:lvl w:ilvl="4" w:tplc="3220633E">
      <w:numFmt w:val="bullet"/>
      <w:lvlText w:val="•"/>
      <w:lvlJc w:val="left"/>
      <w:pPr>
        <w:ind w:left="3953" w:hanging="428"/>
      </w:pPr>
      <w:rPr>
        <w:rFonts w:hint="default"/>
        <w:lang w:val="en-US" w:eastAsia="en-US" w:bidi="en-US"/>
      </w:rPr>
    </w:lvl>
    <w:lvl w:ilvl="5" w:tplc="B8E4837C">
      <w:numFmt w:val="bullet"/>
      <w:lvlText w:val="•"/>
      <w:lvlJc w:val="left"/>
      <w:pPr>
        <w:ind w:left="4911" w:hanging="428"/>
      </w:pPr>
      <w:rPr>
        <w:rFonts w:hint="default"/>
        <w:lang w:val="en-US" w:eastAsia="en-US" w:bidi="en-US"/>
      </w:rPr>
    </w:lvl>
    <w:lvl w:ilvl="6" w:tplc="C96266C4">
      <w:numFmt w:val="bullet"/>
      <w:lvlText w:val="•"/>
      <w:lvlJc w:val="left"/>
      <w:pPr>
        <w:ind w:left="5868" w:hanging="428"/>
      </w:pPr>
      <w:rPr>
        <w:rFonts w:hint="default"/>
        <w:lang w:val="en-US" w:eastAsia="en-US" w:bidi="en-US"/>
      </w:rPr>
    </w:lvl>
    <w:lvl w:ilvl="7" w:tplc="D4C62E7A">
      <w:numFmt w:val="bullet"/>
      <w:lvlText w:val="•"/>
      <w:lvlJc w:val="left"/>
      <w:pPr>
        <w:ind w:left="6826" w:hanging="428"/>
      </w:pPr>
      <w:rPr>
        <w:rFonts w:hint="default"/>
        <w:lang w:val="en-US" w:eastAsia="en-US" w:bidi="en-US"/>
      </w:rPr>
    </w:lvl>
    <w:lvl w:ilvl="8" w:tplc="761211EE">
      <w:numFmt w:val="bullet"/>
      <w:lvlText w:val="•"/>
      <w:lvlJc w:val="left"/>
      <w:pPr>
        <w:ind w:left="7784" w:hanging="42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D3"/>
    <w:rsid w:val="00481AB5"/>
    <w:rsid w:val="005978D3"/>
    <w:rsid w:val="00707C8F"/>
    <w:rsid w:val="008A2F88"/>
    <w:rsid w:val="00AD4AFC"/>
    <w:rsid w:val="00AE5B61"/>
    <w:rsid w:val="00B115A6"/>
    <w:rsid w:val="00B665CE"/>
    <w:rsid w:val="00C17687"/>
    <w:rsid w:val="00C7439B"/>
    <w:rsid w:val="00E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831D"/>
  <w15:docId w15:val="{839A959A-0A7C-4B10-AEF1-F46AF401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6"/>
      <w:ind w:left="220" w:hanging="6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42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7" w:hanging="427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Bagonza</dc:creator>
  <cp:lastModifiedBy>Sarah Acam</cp:lastModifiedBy>
  <cp:revision>4</cp:revision>
  <dcterms:created xsi:type="dcterms:W3CDTF">2022-04-07T10:37:00Z</dcterms:created>
  <dcterms:modified xsi:type="dcterms:W3CDTF">2022-04-07T11:49:00Z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2021-03-03T00:00:00Z</vt:filetime>
  </property>
</Properties>
</file>